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bidi w:val="1"/>
        <w:jc w:val="right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right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160" w:line="240" w:lineRule="auto"/>
        <w:rPr>
          <w:rFonts w:ascii="Assistant SemiBold" w:cs="Assistant SemiBold" w:eastAsia="Assistant SemiBold" w:hAnsi="Assistant SemiBold"/>
          <w:sz w:val="30"/>
          <w:szCs w:val="30"/>
        </w:rPr>
      </w:pP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rtl w:val="1"/>
        </w:rPr>
        <w:t xml:space="preserve">סילבוס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rtl w:val="1"/>
        </w:rPr>
        <w:t xml:space="preserve"> - 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תכנית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כיתת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האמן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בהנחיית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דוד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rFonts w:ascii="Assistant SemiBold" w:cs="Assistant SemiBold" w:eastAsia="Assistant SemiBold" w:hAnsi="Assistant SemiBold"/>
          <w:sz w:val="30"/>
          <w:szCs w:val="30"/>
          <w:u w:val="single"/>
          <w:rtl w:val="1"/>
        </w:rPr>
        <w:t xml:space="preserve">ניפו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1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קורס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רישום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וציור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יתמקד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ההתבוננות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מהתבוננות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מסורת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אלפי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למידת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רישום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וציור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התבוננות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נחדד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הטכניים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הראיה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והתפיסה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הציורית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הראיה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יומית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ונרכוש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לראיה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יצירתית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המתמקדת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גבוהה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בכתמים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פרופורציה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צבעוניים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קומפוזיציה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הפשטה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המציאות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לכתמים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ואלמנטים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נוספים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הקורס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העתיקה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והעכשיוויות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תולדות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שמעניקה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ידע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וחוויה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מופלאה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התבוננות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המאסטרים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לפענח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דרכם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המסטוריים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הטכניקות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והמחשבות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160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הקורס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נועד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לאלה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שרוצים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להעמיק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/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ברישום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בעפרון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בפחם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לעתים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בפסטל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בוצבעי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שמן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160" w:line="240" w:lineRule="auto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160" w:line="240" w:lineRule="auto"/>
        <w:rPr>
          <w:rFonts w:ascii="Assistant" w:cs="Assistant" w:eastAsia="Assistant" w:hAnsi="Assistant"/>
          <w:sz w:val="26"/>
          <w:szCs w:val="26"/>
          <w:u w:val="single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הקורס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: </w:t>
      </w:r>
    </w:p>
    <w:p w:rsidR="00000000" w:rsidDel="00000000" w:rsidP="00000000" w:rsidRDefault="00000000" w:rsidRPr="00000000" w14:paraId="00000009">
      <w:pPr>
        <w:bidi w:val="1"/>
        <w:spacing w:after="160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אינטנסיבית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קאסטים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פסלים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עתיקים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מגבס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והעתקה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הרצאות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פרוייקטים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ממושכים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וביקורת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עבודות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הקורס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ובסוף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כאשר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תהליך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הלמידה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במהלך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קורס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לשניים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1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למידה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טכנית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מיקוד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בפיתוח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יכולת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ושליטה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והעין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הבנה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מעמיקה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מערכות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האלמנטים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היסודיים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וצל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פרופורציה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קומפוזיציה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ועוד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הכרות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ותרגול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החומרים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שאיתם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נעבוד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16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פיתוח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הראיה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הציורית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נשנה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האופן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מתבוננים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נחליף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הראיה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יומית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אובייקטים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וממשיגה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ונותנת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להם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נתרגל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ראיה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ציורית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שרואה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באובייקט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מערכות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יחסים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צורה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וכתם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נלמד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לפשט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המורכבות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הדימויי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שעליו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אנחנו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מתבוננים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ולתרגם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אותו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באמצעים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ציוריים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הנייר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הקנבס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מהתבוננות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זו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דרך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נפלאה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לפתח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היכולות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הציוריות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ולקבל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כלים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מעשיים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לשימוש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עצמאי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ולפיתוח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אישית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בסטודיו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60" w:line="240" w:lineRule="auto"/>
        <w:rPr>
          <w:rFonts w:ascii="Assistant" w:cs="Assistant" w:eastAsia="Assistant" w:hAnsi="Assistan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160" w:lineRule="auto"/>
        <w:rPr>
          <w:rFonts w:ascii="Assistant" w:cs="Assistant" w:eastAsia="Assistant" w:hAnsi="Assistant"/>
          <w:sz w:val="26"/>
          <w:szCs w:val="26"/>
        </w:rPr>
      </w:pP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מבנה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הקורס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u w:val="single"/>
          <w:rtl w:val="1"/>
        </w:rPr>
        <w:t xml:space="preserve">:</w:t>
      </w:r>
      <w:r w:rsidDel="00000000" w:rsidR="00000000" w:rsidRPr="00000000">
        <w:rPr>
          <w:rFonts w:ascii="Assistant" w:cs="Assistant" w:eastAsia="Assistant" w:hAnsi="Assistant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E">
      <w:pPr>
        <w:bidi w:val="1"/>
        <w:spacing w:after="160" w:lineRule="auto"/>
        <w:rPr>
          <w:rFonts w:ascii="Assistant" w:cs="Assistant" w:eastAsia="Assistant" w:hAnsi="Assistant"/>
        </w:rPr>
      </w:pPr>
      <w:r w:rsidDel="00000000" w:rsidR="00000000" w:rsidRPr="00000000">
        <w:rPr>
          <w:rFonts w:ascii="Assistant" w:cs="Assistant" w:eastAsia="Assistant" w:hAnsi="Assistant"/>
          <w:rtl w:val="1"/>
        </w:rPr>
        <w:t xml:space="preserve">עבודה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אינטנסיבית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מודל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טבע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דומם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ציור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קאסטים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עתיקים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מגבס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והעתקתן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יצירות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מופת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משך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הקורס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36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שיעורים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שבועיים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שלישי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09:30-15:30.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נוסף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על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יום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ההנחייה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,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לרשותם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וממחוייבותם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בלבד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תלמידי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כיתות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המאסטר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לקחת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חלק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בסטודיו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הפתוח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בימי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'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משעה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08:00 - 16:00.</w:t>
      </w:r>
      <w:r w:rsidDel="00000000" w:rsidR="00000000" w:rsidRPr="00000000">
        <w:rPr>
          <w:rFonts w:ascii="Assistant" w:cs="Assistant" w:eastAsia="Assistant" w:hAnsi="Assistant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היקף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השנתי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- 192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שעות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אקדמיות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(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כולל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ימים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ללא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 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הנחייה</w:t>
      </w:r>
      <w:r w:rsidDel="00000000" w:rsidR="00000000" w:rsidRPr="00000000">
        <w:rPr>
          <w:rFonts w:ascii="Assistant" w:cs="Assistant" w:eastAsia="Assistant" w:hAnsi="Assistant"/>
          <w:rtl w:val="1"/>
        </w:rPr>
        <w:t xml:space="preserve">).</w:t>
      </w:r>
    </w:p>
    <w:p w:rsidR="00000000" w:rsidDel="00000000" w:rsidP="00000000" w:rsidRDefault="00000000" w:rsidRPr="00000000" w14:paraId="0000000F">
      <w:pPr>
        <w:bidi w:val="1"/>
        <w:rPr>
          <w:rFonts w:ascii="Assistant" w:cs="Assistant" w:eastAsia="Assistant" w:hAnsi="Assistan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להלן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לוח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המפגשים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ונושאי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המפגש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השבועי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סטודיו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התחנה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ומוריו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שומרים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לעצמם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הזכות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נושאי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המפגשים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ובלבד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שהשינויים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נועדו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לשפר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הלמידה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האישי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תלמיד</w:t>
      </w:r>
      <w:r w:rsidDel="00000000" w:rsidR="00000000" w:rsidRPr="00000000">
        <w:rPr>
          <w:rFonts w:ascii="Assistant Medium" w:cs="Assistant Medium" w:eastAsia="Assistant Medium" w:hAnsi="Assistant Medium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left"/>
        <w:rPr>
          <w:rFonts w:ascii="Assistant SemiBold" w:cs="Assistant SemiBold" w:eastAsia="Assistant SemiBold" w:hAnsi="Assistant SemiBol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left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margin" w:horzAnchor="margin" w:tblpX="528.5999999999999" w:tblpY="72.07470703125004"/>
        <w:bidiVisual w:val="1"/>
        <w:tblW w:w="83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1425"/>
        <w:gridCol w:w="1425"/>
        <w:gridCol w:w="2295"/>
        <w:gridCol w:w="2295"/>
        <w:tblGridChange w:id="0">
          <w:tblGrid>
            <w:gridCol w:w="930"/>
            <w:gridCol w:w="1425"/>
            <w:gridCol w:w="1425"/>
            <w:gridCol w:w="2295"/>
            <w:gridCol w:w="2295"/>
          </w:tblGrid>
        </w:tblGridChange>
      </w:tblGrid>
      <w:tr>
        <w:trPr>
          <w:cantSplit w:val="0"/>
          <w:trHeight w:val="451.25390625" w:hRule="atLeast"/>
          <w:tblHeader w:val="0"/>
        </w:trPr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חודש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תאריך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המפגש</w:t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שעות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המפגש</w:t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ראשי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פרקים</w:t>
            </w:r>
          </w:p>
        </w:tc>
        <w:tc>
          <w:tcPr>
            <w:tcBorders>
              <w:bottom w:color="000000" w:space="0" w:sz="4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Assistant" w:cs="Assistant" w:eastAsia="Assistant" w:hAnsi="Assistant"/>
                <w:sz w:val="24"/>
                <w:szCs w:val="24"/>
              </w:rPr>
            </w:pP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תוכן</w:t>
            </w:r>
          </w:p>
        </w:tc>
      </w:tr>
      <w:tr>
        <w:trPr>
          <w:cantSplit w:val="0"/>
          <w:trHeight w:val="601.512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ספטמבר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3/9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התבוננות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ורישום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מבוא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לרישום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וציור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10/9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אלמנטים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יסודיים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קו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כתם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,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וצל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17/9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אלמנטים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יסודיים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וצל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24/9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אלמנטים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יסודיים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צבע</w:t>
            </w:r>
          </w:p>
        </w:tc>
      </w:tr>
      <w:tr>
        <w:trPr>
          <w:cantSplit w:val="0"/>
          <w:trHeight w:val="381.0188087774295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אוקטובר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אלמנטים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יסודיים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קומפוזיציה</w:t>
            </w:r>
          </w:p>
        </w:tc>
      </w:tr>
      <w:tr>
        <w:trPr>
          <w:cantSplit w:val="0"/>
          <w:trHeight w:val="365.7780564263323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8/10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חומרים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ותרגול</w:t>
            </w:r>
          </w:p>
        </w:tc>
      </w:tr>
      <w:tr>
        <w:trPr>
          <w:cantSplit w:val="0"/>
          <w:trHeight w:val="384.1145865987461" w:hRule="atLeast"/>
          <w:tblHeader w:val="0"/>
        </w:trPr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15/10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חומרים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ותרגול</w:t>
            </w:r>
          </w:p>
        </w:tc>
      </w:tr>
      <w:tr>
        <w:trPr>
          <w:cantSplit w:val="0"/>
          <w:trHeight w:val="384.1145865987461" w:hRule="atLeast"/>
          <w:tblHeader w:val="0"/>
        </w:trPr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22/10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חומרים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ותרגול</w:t>
            </w:r>
          </w:p>
        </w:tc>
      </w:tr>
      <w:tr>
        <w:trPr>
          <w:cantSplit w:val="0"/>
          <w:trHeight w:val="384.1145865987461" w:hRule="atLeast"/>
          <w:tblHeader w:val="0"/>
        </w:trPr>
        <w:tc>
          <w:tcPr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29/10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חומרים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הכרות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ותרגול</w:t>
            </w:r>
          </w:p>
        </w:tc>
      </w:tr>
      <w:tr>
        <w:trPr>
          <w:cantSplit w:val="0"/>
          <w:trHeight w:val="405.924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9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נובמבר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5/11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התבוננות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E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12/11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התבוננות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דיוקן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עצמי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3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19/11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התבוננות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נוף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8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26/11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התבוננות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 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D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דצמבר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3/12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ויצירות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מופת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 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bidi w:val="1"/>
              <w:spacing w:after="0" w:before="0" w:line="240" w:lineRule="auto"/>
              <w:ind w:left="0" w:firstLine="0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10/12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הפשטת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דימוי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ממורכב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לפשוט</w:t>
            </w:r>
          </w:p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נייר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9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17/12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הפשטת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דימוי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ממורכב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לפשוט</w:t>
            </w:r>
          </w:p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עבודה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על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קנבס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24/12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רישום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4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31/12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פסטל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9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ינואר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7/1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צבעי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שמן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14/1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טכניקות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נוספות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3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21/1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מודל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סיכום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8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28/1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רישום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8D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רישום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2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פברואר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4/2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פסטל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7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11/2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פחם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9C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18/2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צבעי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שמן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1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25/2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טכניקות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נוספות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6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מרץ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4/3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טבע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דומם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סיכום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AB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11/3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רישום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0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18/3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פסטל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5">
            <w:pPr>
              <w:bidi w:val="1"/>
              <w:spacing w:line="240" w:lineRule="auto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25/3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פחם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A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אפריל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טכניקות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נוספות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BF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8/4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ציור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נוף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סיכום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4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22/4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העתקה</w:t>
            </w:r>
          </w:p>
          <w:p w:rsidR="00000000" w:rsidDel="00000000" w:rsidP="00000000" w:rsidRDefault="00000000" w:rsidRPr="00000000" w14:paraId="000000C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ויצירות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מופת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רישום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CA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29/4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העתקה</w:t>
            </w:r>
          </w:p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ויצירות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מופת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רישום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0">
            <w:pPr>
              <w:bidi w:val="1"/>
              <w:rPr>
                <w:rFonts w:ascii="Assistant" w:cs="Assistant" w:eastAsia="Assistant" w:hAnsi="Assistan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sz w:val="24"/>
                <w:szCs w:val="24"/>
                <w:rtl w:val="1"/>
              </w:rPr>
              <w:t xml:space="preserve">מאי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6/5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העתקה</w:t>
            </w:r>
          </w:p>
          <w:p w:rsidR="00000000" w:rsidDel="00000000" w:rsidP="00000000" w:rsidRDefault="00000000" w:rsidRPr="00000000" w14:paraId="000000D4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ויצירות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מופת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פסטל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D6">
            <w:pPr>
              <w:bidi w:val="1"/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color w:val="efefe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bidi w:val="1"/>
              <w:spacing w:line="240" w:lineRule="auto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13/5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0"/>
              </w:rPr>
              <w:t xml:space="preserve">09:30-15:30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העתקה</w:t>
            </w:r>
          </w:p>
          <w:p w:rsidR="00000000" w:rsidDel="00000000" w:rsidP="00000000" w:rsidRDefault="00000000" w:rsidRPr="00000000" w14:paraId="000000DA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פסלים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ויצירות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מופת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rFonts w:ascii="Assistant" w:cs="Assistant" w:eastAsia="Assistant" w:hAnsi="Assistant"/>
              </w:rPr>
            </w:pP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צבעי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 </w:t>
            </w:r>
            <w:r w:rsidDel="00000000" w:rsidR="00000000" w:rsidRPr="00000000">
              <w:rPr>
                <w:rFonts w:ascii="Assistant" w:cs="Assistant" w:eastAsia="Assistant" w:hAnsi="Assistant"/>
                <w:rtl w:val="1"/>
              </w:rPr>
              <w:t xml:space="preserve">שמן</w:t>
            </w:r>
          </w:p>
        </w:tc>
      </w:tr>
    </w:tbl>
    <w:p w:rsidR="00000000" w:rsidDel="00000000" w:rsidP="00000000" w:rsidRDefault="00000000" w:rsidRPr="00000000" w14:paraId="000000DC">
      <w:pPr>
        <w:bidi w:val="1"/>
        <w:rPr>
          <w:rFonts w:ascii="Assistant Medium" w:cs="Assistant Medium" w:eastAsia="Assistant Medium" w:hAnsi="Assistant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907.2" w:top="993.5999999999999" w:left="1166.4" w:right="907.2" w:header="1152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ssistant Medium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Assistant SemiBold">
    <w:embedRegular w:fontKey="{00000000-0000-0000-0000-000000000000}" r:id="rId7" w:subsetted="0"/>
    <w:embedBold w:fontKey="{00000000-0000-0000-0000-000000000000}" r:id="rId8" w:subsetted="0"/>
  </w:font>
  <w:font w:name="Assistant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rPr/>
    </w:pPr>
    <w:r w:rsidDel="00000000" w:rsidR="00000000" w:rsidRPr="00000000">
      <w:rPr/>
      <w:pict>
        <v:shape id="WordPictureWatermark1" style="position:absolute;width:236.2271244094488pt;height:48.94796271547137pt;rotation:0;z-index:-503316481;mso-position-horizontal-relative:margin;mso-position-horizontal:absolute;margin-left:255.60000000000002pt;mso-position-vertical-relative:margin;mso-position-vertical:absolute;margin-top:-36.14626464843751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ssistantMedium-regular.ttf"/><Relationship Id="rId2" Type="http://schemas.openxmlformats.org/officeDocument/2006/relationships/font" Target="fonts/AssistantMedium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Assistant-bold.ttf"/><Relationship Id="rId9" Type="http://schemas.openxmlformats.org/officeDocument/2006/relationships/font" Target="fonts/Assistant-regular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AssistantSemiBold-regular.ttf"/><Relationship Id="rId8" Type="http://schemas.openxmlformats.org/officeDocument/2006/relationships/font" Target="fonts/AssistantSemiBol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